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E03A2A" w:rsidRPr="00052C9F" w:rsidRDefault="00DA528D" w:rsidP="00052C9F">
      <w:pPr>
        <w:pStyle w:val="Heading1"/>
        <w:ind w:left="0"/>
        <w:jc w:val="center"/>
        <w:rPr>
          <w:rFonts w:ascii="Berlin Sans FB Demi" w:hAnsi="Berlin Sans FB Demi"/>
          <w:color w:val="002060"/>
          <w:sz w:val="48"/>
          <w:szCs w:val="24"/>
          <w:u w:val="single"/>
        </w:rPr>
      </w:pPr>
      <w:r w:rsidRPr="00052C9F">
        <w:rPr>
          <w:rFonts w:ascii="Berlin Sans FB Demi" w:hAnsi="Berlin Sans FB Demi"/>
          <w:color w:val="002060"/>
          <w:sz w:val="48"/>
          <w:szCs w:val="24"/>
          <w:u w:val="single"/>
        </w:rPr>
        <w:t>FAMILIARIZATION PROGRAM FOR INDEPENDENT DIRECTORS</w:t>
      </w:r>
    </w:p>
    <w:p w:rsidR="00E03A2A" w:rsidRPr="00052C9F" w:rsidRDefault="00E03A2A" w:rsidP="00052C9F">
      <w:pPr>
        <w:pStyle w:val="BodyText"/>
        <w:jc w:val="both"/>
        <w:rPr>
          <w:b/>
          <w:color w:val="002060"/>
          <w:sz w:val="24"/>
          <w:szCs w:val="24"/>
        </w:rPr>
      </w:pPr>
    </w:p>
    <w:p w:rsidR="00E03A2A" w:rsidRPr="00052C9F" w:rsidRDefault="00DA528D" w:rsidP="00052C9F">
      <w:pPr>
        <w:pStyle w:val="BodyText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 xml:space="preserve">The Schedule IV of the Companies Act, 2013 and the </w:t>
      </w:r>
      <w:r w:rsidR="004E6CD3" w:rsidRPr="00052C9F">
        <w:rPr>
          <w:color w:val="002060"/>
          <w:sz w:val="24"/>
          <w:szCs w:val="24"/>
        </w:rPr>
        <w:t xml:space="preserve">Regulation 25 </w:t>
      </w:r>
      <w:r w:rsidRPr="00052C9F">
        <w:rPr>
          <w:color w:val="002060"/>
          <w:sz w:val="24"/>
          <w:szCs w:val="24"/>
        </w:rPr>
        <w:t xml:space="preserve">of the listing </w:t>
      </w:r>
      <w:r w:rsidR="004E6CD3" w:rsidRPr="00052C9F">
        <w:rPr>
          <w:color w:val="002060"/>
          <w:sz w:val="24"/>
          <w:szCs w:val="24"/>
        </w:rPr>
        <w:t xml:space="preserve">Regulation </w:t>
      </w:r>
      <w:r w:rsidRPr="00052C9F">
        <w:rPr>
          <w:color w:val="002060"/>
          <w:sz w:val="24"/>
          <w:szCs w:val="24"/>
        </w:rPr>
        <w:t>mandates the company to familiarize the independent directors with the company.</w:t>
      </w:r>
    </w:p>
    <w:p w:rsidR="00E03A2A" w:rsidRPr="00052C9F" w:rsidRDefault="00E03A2A" w:rsidP="00052C9F">
      <w:pPr>
        <w:pStyle w:val="BodyText"/>
        <w:jc w:val="both"/>
        <w:rPr>
          <w:color w:val="002060"/>
          <w:sz w:val="24"/>
          <w:szCs w:val="24"/>
        </w:rPr>
      </w:pPr>
    </w:p>
    <w:p w:rsidR="00E03A2A" w:rsidRPr="00052C9F" w:rsidRDefault="00DA528D" w:rsidP="00052C9F">
      <w:pPr>
        <w:pStyle w:val="Heading1"/>
        <w:ind w:left="0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 xml:space="preserve">THE </w:t>
      </w:r>
      <w:r w:rsidR="004E6CD3" w:rsidRPr="00052C9F">
        <w:rPr>
          <w:color w:val="002060"/>
          <w:sz w:val="24"/>
          <w:szCs w:val="24"/>
        </w:rPr>
        <w:t xml:space="preserve">REGULATION 25(7) </w:t>
      </w:r>
      <w:r w:rsidRPr="00052C9F">
        <w:rPr>
          <w:color w:val="002060"/>
          <w:sz w:val="24"/>
          <w:szCs w:val="24"/>
        </w:rPr>
        <w:t xml:space="preserve">OF THE LISTING </w:t>
      </w:r>
      <w:r w:rsidR="004E6CD3" w:rsidRPr="00052C9F">
        <w:rPr>
          <w:color w:val="002060"/>
          <w:sz w:val="24"/>
          <w:szCs w:val="24"/>
        </w:rPr>
        <w:t>REGULATION</w:t>
      </w:r>
      <w:r w:rsidRPr="00052C9F">
        <w:rPr>
          <w:color w:val="002060"/>
          <w:sz w:val="24"/>
          <w:szCs w:val="24"/>
        </w:rPr>
        <w:t xml:space="preserve"> STIPULATES THAT:</w:t>
      </w:r>
    </w:p>
    <w:p w:rsidR="00E03A2A" w:rsidRPr="00052C9F" w:rsidRDefault="00E03A2A" w:rsidP="00052C9F">
      <w:pPr>
        <w:pStyle w:val="BodyText"/>
        <w:jc w:val="both"/>
        <w:rPr>
          <w:b/>
          <w:color w:val="002060"/>
          <w:sz w:val="24"/>
          <w:szCs w:val="24"/>
        </w:rPr>
      </w:pPr>
    </w:p>
    <w:p w:rsidR="00E03A2A" w:rsidRPr="00052C9F" w:rsidRDefault="00DA528D" w:rsidP="00052C9F">
      <w:pPr>
        <w:pStyle w:val="ListParagraph"/>
        <w:numPr>
          <w:ilvl w:val="0"/>
          <w:numId w:val="2"/>
        </w:numPr>
        <w:tabs>
          <w:tab w:val="left" w:pos="941"/>
        </w:tabs>
        <w:ind w:left="360" w:right="0" w:hanging="270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 xml:space="preserve">The company shall familiarize the independent directors with the company, their roles, rights, responsibilities in the company, nature </w:t>
      </w:r>
      <w:r w:rsidRPr="00052C9F">
        <w:rPr>
          <w:color w:val="002060"/>
          <w:spacing w:val="-3"/>
          <w:sz w:val="24"/>
          <w:szCs w:val="24"/>
        </w:rPr>
        <w:t xml:space="preserve">of </w:t>
      </w:r>
      <w:r w:rsidRPr="00052C9F">
        <w:rPr>
          <w:color w:val="002060"/>
          <w:sz w:val="24"/>
          <w:szCs w:val="24"/>
        </w:rPr>
        <w:t>the industry in which the company operates, business model of the company, etc., through various</w:t>
      </w:r>
      <w:r w:rsidRPr="00052C9F">
        <w:rPr>
          <w:color w:val="002060"/>
          <w:spacing w:val="-2"/>
          <w:sz w:val="24"/>
          <w:szCs w:val="24"/>
        </w:rPr>
        <w:t xml:space="preserve"> </w:t>
      </w:r>
      <w:r w:rsidR="00925637" w:rsidRPr="00052C9F">
        <w:rPr>
          <w:color w:val="002060"/>
          <w:sz w:val="24"/>
          <w:szCs w:val="24"/>
        </w:rPr>
        <w:t>programmers</w:t>
      </w:r>
      <w:r w:rsidRPr="00052C9F">
        <w:rPr>
          <w:color w:val="002060"/>
          <w:sz w:val="24"/>
          <w:szCs w:val="24"/>
        </w:rPr>
        <w:t>.</w:t>
      </w:r>
    </w:p>
    <w:p w:rsidR="00E03A2A" w:rsidRPr="00052C9F" w:rsidRDefault="00E03A2A" w:rsidP="00052C9F">
      <w:pPr>
        <w:pStyle w:val="BodyText"/>
        <w:ind w:left="360" w:hanging="270"/>
        <w:jc w:val="both"/>
        <w:rPr>
          <w:color w:val="002060"/>
          <w:sz w:val="24"/>
          <w:szCs w:val="24"/>
        </w:rPr>
      </w:pPr>
    </w:p>
    <w:p w:rsidR="00E03A2A" w:rsidRPr="00052C9F" w:rsidRDefault="00DA528D" w:rsidP="00052C9F">
      <w:pPr>
        <w:pStyle w:val="ListParagraph"/>
        <w:numPr>
          <w:ilvl w:val="0"/>
          <w:numId w:val="2"/>
        </w:numPr>
        <w:tabs>
          <w:tab w:val="left" w:pos="941"/>
        </w:tabs>
        <w:ind w:left="360" w:right="0" w:hanging="270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 xml:space="preserve">The details of such familiarization </w:t>
      </w:r>
      <w:r w:rsidR="00925637" w:rsidRPr="00052C9F">
        <w:rPr>
          <w:color w:val="002060"/>
          <w:sz w:val="24"/>
          <w:szCs w:val="24"/>
        </w:rPr>
        <w:t>programmers</w:t>
      </w:r>
      <w:r w:rsidRPr="00052C9F">
        <w:rPr>
          <w:color w:val="002060"/>
          <w:sz w:val="24"/>
          <w:szCs w:val="24"/>
        </w:rPr>
        <w:t xml:space="preserve"> shall </w:t>
      </w:r>
      <w:r w:rsidRPr="00052C9F">
        <w:rPr>
          <w:color w:val="002060"/>
          <w:spacing w:val="-3"/>
          <w:sz w:val="24"/>
          <w:szCs w:val="24"/>
        </w:rPr>
        <w:t xml:space="preserve">be </w:t>
      </w:r>
      <w:r w:rsidRPr="00052C9F">
        <w:rPr>
          <w:color w:val="002060"/>
          <w:sz w:val="24"/>
          <w:szCs w:val="24"/>
        </w:rPr>
        <w:t>disclosed on the Company’s website and a web link thereto shall also be given in the Annual</w:t>
      </w:r>
      <w:r w:rsidRPr="00052C9F">
        <w:rPr>
          <w:color w:val="002060"/>
          <w:spacing w:val="-13"/>
          <w:sz w:val="24"/>
          <w:szCs w:val="24"/>
        </w:rPr>
        <w:t xml:space="preserve"> </w:t>
      </w:r>
      <w:r w:rsidRPr="00052C9F">
        <w:rPr>
          <w:color w:val="002060"/>
          <w:sz w:val="24"/>
          <w:szCs w:val="24"/>
        </w:rPr>
        <w:t>Report."</w:t>
      </w:r>
    </w:p>
    <w:p w:rsidR="00E03A2A" w:rsidRPr="00052C9F" w:rsidRDefault="00E03A2A" w:rsidP="00052C9F">
      <w:pPr>
        <w:pStyle w:val="BodyText"/>
        <w:jc w:val="both"/>
        <w:rPr>
          <w:color w:val="002060"/>
          <w:sz w:val="24"/>
          <w:szCs w:val="24"/>
        </w:rPr>
      </w:pPr>
    </w:p>
    <w:p w:rsidR="00E03A2A" w:rsidRPr="00052C9F" w:rsidRDefault="00DA528D" w:rsidP="00052C9F">
      <w:pPr>
        <w:pStyle w:val="Heading1"/>
        <w:ind w:left="0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FAMILIARIZATION PROGRAMME FOR INDEPENDENT DIRECTORS</w:t>
      </w:r>
    </w:p>
    <w:p w:rsidR="00E03A2A" w:rsidRPr="00052C9F" w:rsidRDefault="00E03A2A" w:rsidP="00052C9F">
      <w:pPr>
        <w:pStyle w:val="BodyText"/>
        <w:jc w:val="both"/>
        <w:rPr>
          <w:b/>
          <w:color w:val="002060"/>
          <w:sz w:val="24"/>
          <w:szCs w:val="24"/>
        </w:rPr>
      </w:pPr>
    </w:p>
    <w:p w:rsidR="00E03A2A" w:rsidRPr="00052C9F" w:rsidRDefault="00DA528D" w:rsidP="00052C9F">
      <w:pPr>
        <w:pStyle w:val="BodyText"/>
        <w:jc w:val="both"/>
        <w:rPr>
          <w:color w:val="002060"/>
          <w:sz w:val="24"/>
          <w:szCs w:val="24"/>
        </w:rPr>
      </w:pPr>
      <w:r w:rsidRPr="00052C9F">
        <w:rPr>
          <w:b/>
          <w:color w:val="002060"/>
          <w:sz w:val="24"/>
          <w:szCs w:val="24"/>
        </w:rPr>
        <w:t xml:space="preserve">Objective: </w:t>
      </w:r>
      <w:r w:rsidRPr="00052C9F">
        <w:rPr>
          <w:color w:val="002060"/>
          <w:sz w:val="24"/>
          <w:szCs w:val="24"/>
        </w:rPr>
        <w:t xml:space="preserve">The Company shall follow a structured orientation </w:t>
      </w:r>
      <w:r w:rsidRPr="00052C9F">
        <w:rPr>
          <w:color w:val="002060"/>
          <w:spacing w:val="-3"/>
          <w:sz w:val="24"/>
          <w:szCs w:val="24"/>
        </w:rPr>
        <w:t xml:space="preserve">and </w:t>
      </w:r>
      <w:r w:rsidRPr="00052C9F">
        <w:rPr>
          <w:color w:val="002060"/>
          <w:sz w:val="24"/>
          <w:szCs w:val="24"/>
        </w:rPr>
        <w:t xml:space="preserve">training program for the independent directors to understand and get updated on the business </w:t>
      </w:r>
      <w:r w:rsidRPr="00052C9F">
        <w:rPr>
          <w:color w:val="002060"/>
          <w:spacing w:val="-3"/>
          <w:sz w:val="24"/>
          <w:szCs w:val="24"/>
        </w:rPr>
        <w:t xml:space="preserve">and </w:t>
      </w:r>
      <w:r w:rsidRPr="00052C9F">
        <w:rPr>
          <w:color w:val="002060"/>
          <w:sz w:val="24"/>
          <w:szCs w:val="24"/>
        </w:rPr>
        <w:t xml:space="preserve">operations of the company on a continuous </w:t>
      </w:r>
      <w:r w:rsidRPr="00052C9F">
        <w:rPr>
          <w:color w:val="002060"/>
          <w:spacing w:val="-3"/>
          <w:sz w:val="24"/>
          <w:szCs w:val="24"/>
        </w:rPr>
        <w:t xml:space="preserve">basis. </w:t>
      </w:r>
      <w:r w:rsidRPr="00052C9F">
        <w:rPr>
          <w:color w:val="002060"/>
          <w:sz w:val="24"/>
          <w:szCs w:val="24"/>
        </w:rPr>
        <w:t xml:space="preserve">The module will be on the </w:t>
      </w:r>
      <w:r w:rsidRPr="00052C9F">
        <w:rPr>
          <w:color w:val="002060"/>
          <w:spacing w:val="-3"/>
          <w:sz w:val="24"/>
          <w:szCs w:val="24"/>
        </w:rPr>
        <w:t xml:space="preserve">following </w:t>
      </w:r>
      <w:r w:rsidRPr="00052C9F">
        <w:rPr>
          <w:color w:val="002060"/>
          <w:sz w:val="24"/>
          <w:szCs w:val="24"/>
        </w:rPr>
        <w:t xml:space="preserve">lines and will be restructured </w:t>
      </w:r>
      <w:r w:rsidR="00925637" w:rsidRPr="00052C9F">
        <w:rPr>
          <w:color w:val="002060"/>
          <w:spacing w:val="-3"/>
          <w:sz w:val="24"/>
          <w:szCs w:val="24"/>
        </w:rPr>
        <w:t xml:space="preserve">as </w:t>
      </w:r>
      <w:r w:rsidR="00925637" w:rsidRPr="00052C9F">
        <w:rPr>
          <w:color w:val="002060"/>
          <w:sz w:val="24"/>
          <w:szCs w:val="24"/>
        </w:rPr>
        <w:t xml:space="preserve">and </w:t>
      </w:r>
      <w:r w:rsidRPr="00052C9F">
        <w:rPr>
          <w:color w:val="002060"/>
          <w:sz w:val="24"/>
          <w:szCs w:val="24"/>
        </w:rPr>
        <w:t>when</w:t>
      </w:r>
      <w:r w:rsidRPr="00052C9F">
        <w:rPr>
          <w:color w:val="002060"/>
          <w:spacing w:val="-1"/>
          <w:sz w:val="24"/>
          <w:szCs w:val="24"/>
        </w:rPr>
        <w:t xml:space="preserve"> </w:t>
      </w:r>
      <w:r w:rsidRPr="00052C9F">
        <w:rPr>
          <w:color w:val="002060"/>
          <w:sz w:val="24"/>
          <w:szCs w:val="24"/>
        </w:rPr>
        <w:t>necessary.</w:t>
      </w:r>
    </w:p>
    <w:p w:rsidR="00E03A2A" w:rsidRPr="00052C9F" w:rsidRDefault="00E03A2A" w:rsidP="00052C9F">
      <w:pPr>
        <w:pStyle w:val="BodyText"/>
        <w:jc w:val="both"/>
        <w:rPr>
          <w:color w:val="002060"/>
          <w:sz w:val="24"/>
          <w:szCs w:val="24"/>
        </w:rPr>
      </w:pPr>
    </w:p>
    <w:tbl>
      <w:tblPr>
        <w:tblW w:w="943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8280"/>
      </w:tblGrid>
      <w:tr w:rsidR="00052C9F" w:rsidRPr="00052C9F" w:rsidTr="00052C9F">
        <w:trPr>
          <w:trHeight w:val="534"/>
        </w:trPr>
        <w:tc>
          <w:tcPr>
            <w:tcW w:w="1151" w:type="dxa"/>
            <w:vMerge w:val="restart"/>
          </w:tcPr>
          <w:p w:rsidR="00E03A2A" w:rsidRDefault="00E03A2A" w:rsidP="00052C9F">
            <w:pPr>
              <w:pStyle w:val="TableParagraph"/>
              <w:ind w:left="0"/>
              <w:jc w:val="both"/>
              <w:rPr>
                <w:color w:val="002060"/>
                <w:sz w:val="24"/>
                <w:szCs w:val="24"/>
              </w:rPr>
            </w:pPr>
          </w:p>
          <w:p w:rsidR="00E03A2A" w:rsidRPr="00052C9F" w:rsidRDefault="00DA528D" w:rsidP="005E56E8">
            <w:pPr>
              <w:pStyle w:val="TableParagraph"/>
              <w:ind w:left="71"/>
              <w:jc w:val="both"/>
              <w:rPr>
                <w:b/>
                <w:color w:val="002060"/>
                <w:sz w:val="24"/>
                <w:szCs w:val="24"/>
              </w:rPr>
            </w:pPr>
            <w:r w:rsidRPr="00052C9F">
              <w:rPr>
                <w:b/>
                <w:color w:val="002060"/>
                <w:sz w:val="24"/>
                <w:szCs w:val="24"/>
              </w:rPr>
              <w:t>Directors</w:t>
            </w:r>
          </w:p>
        </w:tc>
        <w:tc>
          <w:tcPr>
            <w:tcW w:w="8280" w:type="dxa"/>
          </w:tcPr>
          <w:p w:rsidR="00E03A2A" w:rsidRPr="00052C9F" w:rsidRDefault="00DA528D" w:rsidP="00052C9F">
            <w:pPr>
              <w:pStyle w:val="TableParagraph"/>
              <w:tabs>
                <w:tab w:val="left" w:pos="1516"/>
                <w:tab w:val="left" w:pos="3095"/>
                <w:tab w:val="left" w:pos="4189"/>
                <w:tab w:val="left" w:pos="4957"/>
              </w:tabs>
              <w:ind w:left="90" w:right="90"/>
              <w:jc w:val="both"/>
              <w:rPr>
                <w:color w:val="002060"/>
                <w:sz w:val="24"/>
                <w:szCs w:val="24"/>
              </w:rPr>
            </w:pPr>
            <w:r w:rsidRPr="00052C9F">
              <w:rPr>
                <w:color w:val="002060"/>
                <w:sz w:val="24"/>
                <w:szCs w:val="24"/>
              </w:rPr>
              <w:t>Introductory</w:t>
            </w:r>
            <w:r w:rsidRPr="00052C9F">
              <w:rPr>
                <w:color w:val="002060"/>
                <w:sz w:val="24"/>
                <w:szCs w:val="24"/>
              </w:rPr>
              <w:tab/>
              <w:t>familiarization</w:t>
            </w:r>
            <w:r w:rsidRPr="00052C9F">
              <w:rPr>
                <w:color w:val="002060"/>
                <w:sz w:val="24"/>
                <w:szCs w:val="24"/>
              </w:rPr>
              <w:tab/>
              <w:t>program,</w:t>
            </w:r>
            <w:r w:rsidRPr="00052C9F">
              <w:rPr>
                <w:color w:val="002060"/>
                <w:sz w:val="24"/>
                <w:szCs w:val="24"/>
              </w:rPr>
              <w:tab/>
              <w:t>when</w:t>
            </w:r>
            <w:r w:rsidRPr="00052C9F">
              <w:rPr>
                <w:color w:val="002060"/>
                <w:sz w:val="24"/>
                <w:szCs w:val="24"/>
              </w:rPr>
              <w:tab/>
            </w:r>
            <w:r w:rsidRPr="00052C9F">
              <w:rPr>
                <w:color w:val="002060"/>
                <w:spacing w:val="-8"/>
                <w:sz w:val="24"/>
                <w:szCs w:val="24"/>
              </w:rPr>
              <w:t>new</w:t>
            </w:r>
            <w:r w:rsidR="00052C9F">
              <w:rPr>
                <w:color w:val="002060"/>
                <w:spacing w:val="-8"/>
                <w:sz w:val="24"/>
                <w:szCs w:val="24"/>
              </w:rPr>
              <w:t xml:space="preserve"> </w:t>
            </w:r>
            <w:r w:rsidRPr="00052C9F">
              <w:rPr>
                <w:color w:val="002060"/>
                <w:sz w:val="24"/>
                <w:szCs w:val="24"/>
              </w:rPr>
              <w:t xml:space="preserve">Independent Director comes on Board </w:t>
            </w:r>
            <w:r w:rsidRPr="00052C9F">
              <w:rPr>
                <w:color w:val="002060"/>
                <w:spacing w:val="-3"/>
                <w:sz w:val="24"/>
                <w:szCs w:val="24"/>
              </w:rPr>
              <w:t xml:space="preserve">of </w:t>
            </w:r>
            <w:r w:rsidRPr="00052C9F">
              <w:rPr>
                <w:color w:val="002060"/>
                <w:sz w:val="24"/>
                <w:szCs w:val="24"/>
              </w:rPr>
              <w:t>the</w:t>
            </w:r>
            <w:r w:rsidRPr="00052C9F">
              <w:rPr>
                <w:color w:val="002060"/>
                <w:spacing w:val="-6"/>
                <w:sz w:val="24"/>
                <w:szCs w:val="24"/>
              </w:rPr>
              <w:t xml:space="preserve"> </w:t>
            </w:r>
            <w:r w:rsidRPr="00052C9F">
              <w:rPr>
                <w:color w:val="002060"/>
                <w:sz w:val="24"/>
                <w:szCs w:val="24"/>
              </w:rPr>
              <w:t>Company.</w:t>
            </w:r>
          </w:p>
        </w:tc>
      </w:tr>
      <w:tr w:rsidR="00052C9F" w:rsidRPr="00052C9F" w:rsidTr="00052C9F">
        <w:trPr>
          <w:trHeight w:val="561"/>
        </w:trPr>
        <w:tc>
          <w:tcPr>
            <w:tcW w:w="1151" w:type="dxa"/>
            <w:vMerge/>
            <w:tcBorders>
              <w:top w:val="nil"/>
            </w:tcBorders>
          </w:tcPr>
          <w:p w:rsidR="00E03A2A" w:rsidRPr="00052C9F" w:rsidRDefault="00E03A2A" w:rsidP="00052C9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8280" w:type="dxa"/>
          </w:tcPr>
          <w:p w:rsidR="00E03A2A" w:rsidRPr="00052C9F" w:rsidRDefault="00DA528D" w:rsidP="00052C9F">
            <w:pPr>
              <w:pStyle w:val="TableParagraph"/>
              <w:ind w:left="90" w:right="90"/>
              <w:jc w:val="both"/>
              <w:rPr>
                <w:color w:val="002060"/>
                <w:sz w:val="24"/>
                <w:szCs w:val="24"/>
              </w:rPr>
            </w:pPr>
            <w:r w:rsidRPr="00052C9F">
              <w:rPr>
                <w:color w:val="002060"/>
                <w:sz w:val="24"/>
                <w:szCs w:val="24"/>
              </w:rPr>
              <w:t>Familiarizing Independent Directors on Statutory compliances including their roles, rights and responsibilities in the company as a Board Member.</w:t>
            </w:r>
          </w:p>
        </w:tc>
      </w:tr>
    </w:tbl>
    <w:p w:rsidR="00E03A2A" w:rsidRPr="00052C9F" w:rsidRDefault="00E03A2A" w:rsidP="00052C9F">
      <w:pPr>
        <w:pStyle w:val="BodyText"/>
        <w:jc w:val="both"/>
        <w:rPr>
          <w:color w:val="002060"/>
          <w:sz w:val="24"/>
          <w:szCs w:val="24"/>
        </w:rPr>
      </w:pPr>
    </w:p>
    <w:p w:rsidR="00E03A2A" w:rsidRPr="00052C9F" w:rsidRDefault="00DA528D" w:rsidP="00052C9F">
      <w:pPr>
        <w:pStyle w:val="Heading1"/>
        <w:ind w:left="0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DISCLOSURE OF THE POLICY</w:t>
      </w:r>
    </w:p>
    <w:p w:rsidR="00E03A2A" w:rsidRPr="00052C9F" w:rsidRDefault="00E03A2A" w:rsidP="00052C9F">
      <w:pPr>
        <w:pStyle w:val="BodyText"/>
        <w:jc w:val="both"/>
        <w:rPr>
          <w:b/>
          <w:color w:val="002060"/>
          <w:sz w:val="24"/>
          <w:szCs w:val="24"/>
        </w:rPr>
      </w:pPr>
    </w:p>
    <w:p w:rsidR="00E03A2A" w:rsidRPr="00052C9F" w:rsidRDefault="00DA528D" w:rsidP="00052C9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630" w:right="0" w:hanging="450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Familiarization program will be conducted “as needed” basis during the</w:t>
      </w:r>
      <w:r w:rsidRPr="00052C9F">
        <w:rPr>
          <w:color w:val="002060"/>
          <w:spacing w:val="-20"/>
          <w:sz w:val="24"/>
          <w:szCs w:val="24"/>
        </w:rPr>
        <w:t xml:space="preserve"> </w:t>
      </w:r>
      <w:r w:rsidRPr="00052C9F">
        <w:rPr>
          <w:color w:val="002060"/>
          <w:sz w:val="24"/>
          <w:szCs w:val="24"/>
        </w:rPr>
        <w:t>year.</w:t>
      </w:r>
    </w:p>
    <w:p w:rsidR="00E03A2A" w:rsidRPr="00052C9F" w:rsidRDefault="00E03A2A" w:rsidP="00052C9F">
      <w:pPr>
        <w:pStyle w:val="BodyText"/>
        <w:ind w:left="630" w:hanging="450"/>
        <w:jc w:val="both"/>
        <w:rPr>
          <w:color w:val="002060"/>
          <w:sz w:val="24"/>
          <w:szCs w:val="24"/>
        </w:rPr>
      </w:pPr>
    </w:p>
    <w:p w:rsidR="00E03A2A" w:rsidRPr="00052C9F" w:rsidRDefault="00DA528D" w:rsidP="00052C9F">
      <w:pPr>
        <w:pStyle w:val="ListParagraph"/>
        <w:numPr>
          <w:ilvl w:val="0"/>
          <w:numId w:val="1"/>
        </w:numPr>
        <w:tabs>
          <w:tab w:val="left" w:pos="941"/>
        </w:tabs>
        <w:ind w:left="630" w:right="0" w:hanging="450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As and when familiarization program is conducted, the same will be disclosed on the website of the company and a web link for the same shall also be provided in the annual report of the company.</w:t>
      </w:r>
    </w:p>
    <w:p w:rsidR="00E03A2A" w:rsidRPr="00052C9F" w:rsidRDefault="00E03A2A" w:rsidP="00052C9F">
      <w:pPr>
        <w:pStyle w:val="BodyText"/>
        <w:jc w:val="both"/>
        <w:rPr>
          <w:color w:val="002060"/>
          <w:sz w:val="24"/>
          <w:szCs w:val="24"/>
        </w:rPr>
      </w:pPr>
    </w:p>
    <w:p w:rsidR="00A7229F" w:rsidRPr="00052C9F" w:rsidRDefault="00A7229F" w:rsidP="00052C9F">
      <w:pPr>
        <w:pStyle w:val="Heading1"/>
        <w:ind w:left="0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Fo</w:t>
      </w:r>
      <w:r w:rsidR="00925637" w:rsidRPr="00052C9F">
        <w:rPr>
          <w:color w:val="002060"/>
          <w:sz w:val="24"/>
          <w:szCs w:val="24"/>
        </w:rPr>
        <w:t>r Mayukh Dealtrade</w:t>
      </w:r>
      <w:r w:rsidR="00DA528D" w:rsidRPr="00052C9F">
        <w:rPr>
          <w:color w:val="002060"/>
          <w:sz w:val="24"/>
          <w:szCs w:val="24"/>
        </w:rPr>
        <w:t xml:space="preserve"> </w:t>
      </w:r>
      <w:r w:rsidRPr="00052C9F">
        <w:rPr>
          <w:color w:val="002060"/>
          <w:sz w:val="24"/>
          <w:szCs w:val="24"/>
        </w:rPr>
        <w:t>Limited</w:t>
      </w:r>
    </w:p>
    <w:p w:rsidR="00A7229F" w:rsidRPr="00052C9F" w:rsidRDefault="00A7229F" w:rsidP="00052C9F">
      <w:pPr>
        <w:pStyle w:val="Heading1"/>
        <w:ind w:left="0"/>
        <w:jc w:val="both"/>
        <w:rPr>
          <w:color w:val="002060"/>
          <w:sz w:val="24"/>
          <w:szCs w:val="24"/>
        </w:rPr>
      </w:pPr>
    </w:p>
    <w:p w:rsidR="00A7229F" w:rsidRPr="00052C9F" w:rsidRDefault="00A7229F" w:rsidP="00052C9F">
      <w:pPr>
        <w:pStyle w:val="Heading1"/>
        <w:ind w:left="0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Sd/-</w:t>
      </w:r>
    </w:p>
    <w:p w:rsidR="00A7229F" w:rsidRPr="00052C9F" w:rsidRDefault="00925637" w:rsidP="00052C9F">
      <w:pPr>
        <w:pStyle w:val="Heading1"/>
        <w:ind w:left="0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Mit TarunKumar Brahmbhatt</w:t>
      </w:r>
      <w:r w:rsidR="00A7229F" w:rsidRPr="00052C9F">
        <w:rPr>
          <w:color w:val="002060"/>
          <w:sz w:val="24"/>
          <w:szCs w:val="24"/>
        </w:rPr>
        <w:t xml:space="preserve"> </w:t>
      </w:r>
    </w:p>
    <w:p w:rsidR="00A7229F" w:rsidRPr="00052C9F" w:rsidRDefault="00A7229F" w:rsidP="00052C9F">
      <w:pPr>
        <w:pStyle w:val="Heading1"/>
        <w:ind w:left="0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Managing Director</w:t>
      </w:r>
    </w:p>
    <w:p w:rsidR="00A7229F" w:rsidRPr="00052C9F" w:rsidRDefault="00925637" w:rsidP="00052C9F">
      <w:pPr>
        <w:pStyle w:val="Heading1"/>
        <w:ind w:left="0"/>
        <w:jc w:val="both"/>
        <w:rPr>
          <w:color w:val="002060"/>
          <w:sz w:val="24"/>
          <w:szCs w:val="24"/>
        </w:rPr>
      </w:pPr>
      <w:r w:rsidRPr="00052C9F">
        <w:rPr>
          <w:color w:val="002060"/>
          <w:sz w:val="24"/>
          <w:szCs w:val="24"/>
        </w:rPr>
        <w:t>DIN: 006520600</w:t>
      </w:r>
    </w:p>
    <w:p w:rsidR="00E03A2A" w:rsidRPr="00052C9F" w:rsidRDefault="00E03A2A" w:rsidP="00052C9F">
      <w:pPr>
        <w:pStyle w:val="Heading1"/>
        <w:ind w:left="0"/>
        <w:jc w:val="both"/>
        <w:rPr>
          <w:b w:val="0"/>
          <w:color w:val="002060"/>
          <w:sz w:val="24"/>
          <w:szCs w:val="24"/>
        </w:rPr>
      </w:pPr>
    </w:p>
    <w:sectPr w:rsidR="00E03A2A" w:rsidRPr="00052C9F" w:rsidSect="00052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40" w:right="1220" w:bottom="280" w:left="1220" w:header="720" w:footer="720" w:gutter="0"/>
      <w:pgBorders w:offsetFrom="page">
        <w:top w:val="single" w:sz="36" w:space="25" w:color="000000"/>
        <w:left w:val="single" w:sz="36" w:space="25" w:color="000000"/>
        <w:bottom w:val="single" w:sz="36" w:space="25" w:color="000000"/>
        <w:right w:val="single" w:sz="36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9F" w:rsidRDefault="00052C9F" w:rsidP="00052C9F">
      <w:r>
        <w:separator/>
      </w:r>
    </w:p>
  </w:endnote>
  <w:endnote w:type="continuationSeparator" w:id="0">
    <w:p w:rsidR="00052C9F" w:rsidRDefault="00052C9F" w:rsidP="0005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86" w:rsidRDefault="00311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86" w:rsidRDefault="00311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86" w:rsidRDefault="00311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9F" w:rsidRDefault="00052C9F" w:rsidP="00052C9F">
      <w:r>
        <w:separator/>
      </w:r>
    </w:p>
  </w:footnote>
  <w:footnote w:type="continuationSeparator" w:id="0">
    <w:p w:rsidR="00052C9F" w:rsidRDefault="00052C9F" w:rsidP="0005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86" w:rsidRDefault="00311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9F" w:rsidRPr="00052C9F" w:rsidRDefault="00052C9F" w:rsidP="00052C9F">
    <w:pPr>
      <w:spacing w:before="81"/>
      <w:ind w:left="-900" w:right="-700"/>
      <w:jc w:val="center"/>
      <w:rPr>
        <w:rFonts w:ascii="Wide Latin" w:eastAsia="Times New Roman" w:hAnsi="Wide Latin" w:cs="Segoe UI"/>
        <w:color w:val="1D1D1C"/>
        <w:sz w:val="44"/>
        <w:szCs w:val="24"/>
        <w:lang w:bidi="ar-SA"/>
      </w:rPr>
    </w:pPr>
    <w:r w:rsidRPr="00052C9F">
      <w:rPr>
        <w:rFonts w:ascii="Wide Latin" w:hAnsi="Wide Latin"/>
        <w:b/>
        <w:sz w:val="44"/>
        <w:szCs w:val="24"/>
      </w:rPr>
      <w:t>Mayukh Dealtrade Limited</w:t>
    </w:r>
  </w:p>
  <w:p w:rsidR="00052C9F" w:rsidRPr="00052C9F" w:rsidRDefault="00052C9F" w:rsidP="00052C9F">
    <w:pPr>
      <w:pBdr>
        <w:bottom w:val="single" w:sz="36" w:space="1" w:color="000000"/>
      </w:pBdr>
      <w:spacing w:before="5"/>
      <w:ind w:left="690" w:right="690"/>
      <w:jc w:val="center"/>
      <w:rPr>
        <w:rFonts w:ascii="Candara" w:hAnsi="Candara"/>
        <w:b/>
        <w:sz w:val="28"/>
        <w:szCs w:val="24"/>
      </w:rPr>
    </w:pPr>
    <w:r w:rsidRPr="00052C9F">
      <w:rPr>
        <w:rFonts w:ascii="Candara" w:hAnsi="Candara"/>
        <w:b/>
        <w:sz w:val="28"/>
        <w:szCs w:val="24"/>
      </w:rPr>
      <w:t xml:space="preserve">CIN: </w:t>
    </w:r>
    <w:r w:rsidR="00311386" w:rsidRPr="00311386">
      <w:rPr>
        <w:rFonts w:ascii="Candara" w:hAnsi="Candara"/>
        <w:b/>
        <w:sz w:val="28"/>
        <w:szCs w:val="24"/>
      </w:rPr>
      <w:t>L51219MH1980PLC329224</w:t>
    </w:r>
    <w:bookmarkStart w:id="0" w:name="_GoBack"/>
    <w:bookmarkEnd w:id="0"/>
  </w:p>
  <w:p w:rsidR="00052C9F" w:rsidRDefault="00052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86" w:rsidRDefault="00311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48D"/>
    <w:multiLevelType w:val="hybridMultilevel"/>
    <w:tmpl w:val="EC9C9AF4"/>
    <w:lvl w:ilvl="0" w:tplc="2D7EA212">
      <w:start w:val="1"/>
      <w:numFmt w:val="lowerLetter"/>
      <w:lvlText w:val="%1."/>
      <w:lvlJc w:val="left"/>
      <w:pPr>
        <w:ind w:left="940" w:hanging="361"/>
      </w:pPr>
      <w:rPr>
        <w:rFonts w:ascii="Book Antiqua" w:eastAsia="Book Antiqua" w:hAnsi="Book Antiqua" w:cs="Book Antiqua" w:hint="default"/>
        <w:w w:val="100"/>
        <w:sz w:val="20"/>
        <w:szCs w:val="20"/>
        <w:lang w:val="en-US" w:eastAsia="en-US" w:bidi="en-US"/>
      </w:rPr>
    </w:lvl>
    <w:lvl w:ilvl="1" w:tplc="212AA62C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en-US"/>
      </w:rPr>
    </w:lvl>
    <w:lvl w:ilvl="2" w:tplc="4DF081E6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en-US"/>
      </w:rPr>
    </w:lvl>
    <w:lvl w:ilvl="3" w:tplc="FBE05038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en-US"/>
      </w:rPr>
    </w:lvl>
    <w:lvl w:ilvl="4" w:tplc="E1AAF224">
      <w:numFmt w:val="bullet"/>
      <w:lvlText w:val="•"/>
      <w:lvlJc w:val="left"/>
      <w:pPr>
        <w:ind w:left="4349" w:hanging="361"/>
      </w:pPr>
      <w:rPr>
        <w:rFonts w:hint="default"/>
        <w:lang w:val="en-US" w:eastAsia="en-US" w:bidi="en-US"/>
      </w:rPr>
    </w:lvl>
    <w:lvl w:ilvl="5" w:tplc="E758C7FA">
      <w:numFmt w:val="bullet"/>
      <w:lvlText w:val="•"/>
      <w:lvlJc w:val="left"/>
      <w:pPr>
        <w:ind w:left="5202" w:hanging="361"/>
      </w:pPr>
      <w:rPr>
        <w:rFonts w:hint="default"/>
        <w:lang w:val="en-US" w:eastAsia="en-US" w:bidi="en-US"/>
      </w:rPr>
    </w:lvl>
    <w:lvl w:ilvl="6" w:tplc="5C3256A2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en-US"/>
      </w:rPr>
    </w:lvl>
    <w:lvl w:ilvl="7" w:tplc="F3B623DA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en-US"/>
      </w:rPr>
    </w:lvl>
    <w:lvl w:ilvl="8" w:tplc="B1D83432">
      <w:numFmt w:val="bullet"/>
      <w:lvlText w:val="•"/>
      <w:lvlJc w:val="left"/>
      <w:pPr>
        <w:ind w:left="775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BD03736"/>
    <w:multiLevelType w:val="hybridMultilevel"/>
    <w:tmpl w:val="B566C264"/>
    <w:lvl w:ilvl="0" w:tplc="2BB630E8">
      <w:start w:val="1"/>
      <w:numFmt w:val="lowerLetter"/>
      <w:lvlText w:val="%1."/>
      <w:lvlJc w:val="left"/>
      <w:pPr>
        <w:ind w:left="940" w:hanging="361"/>
      </w:pPr>
      <w:rPr>
        <w:rFonts w:ascii="Book Antiqua" w:eastAsia="Book Antiqua" w:hAnsi="Book Antiqua" w:cs="Book Antiqua" w:hint="default"/>
        <w:w w:val="100"/>
        <w:sz w:val="20"/>
        <w:szCs w:val="20"/>
        <w:lang w:val="en-US" w:eastAsia="en-US" w:bidi="en-US"/>
      </w:rPr>
    </w:lvl>
    <w:lvl w:ilvl="1" w:tplc="7A707832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en-US"/>
      </w:rPr>
    </w:lvl>
    <w:lvl w:ilvl="2" w:tplc="76EA7A1C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en-US"/>
      </w:rPr>
    </w:lvl>
    <w:lvl w:ilvl="3" w:tplc="0666BC36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en-US"/>
      </w:rPr>
    </w:lvl>
    <w:lvl w:ilvl="4" w:tplc="071AA92C">
      <w:numFmt w:val="bullet"/>
      <w:lvlText w:val="•"/>
      <w:lvlJc w:val="left"/>
      <w:pPr>
        <w:ind w:left="4349" w:hanging="361"/>
      </w:pPr>
      <w:rPr>
        <w:rFonts w:hint="default"/>
        <w:lang w:val="en-US" w:eastAsia="en-US" w:bidi="en-US"/>
      </w:rPr>
    </w:lvl>
    <w:lvl w:ilvl="5" w:tplc="7E82D5D0">
      <w:numFmt w:val="bullet"/>
      <w:lvlText w:val="•"/>
      <w:lvlJc w:val="left"/>
      <w:pPr>
        <w:ind w:left="5202" w:hanging="361"/>
      </w:pPr>
      <w:rPr>
        <w:rFonts w:hint="default"/>
        <w:lang w:val="en-US" w:eastAsia="en-US" w:bidi="en-US"/>
      </w:rPr>
    </w:lvl>
    <w:lvl w:ilvl="6" w:tplc="3DAEA4CC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en-US"/>
      </w:rPr>
    </w:lvl>
    <w:lvl w:ilvl="7" w:tplc="D574463E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en-US"/>
      </w:rPr>
    </w:lvl>
    <w:lvl w:ilvl="8" w:tplc="0470BC9C">
      <w:numFmt w:val="bullet"/>
      <w:lvlText w:val="•"/>
      <w:lvlJc w:val="left"/>
      <w:pPr>
        <w:ind w:left="7759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3A2A"/>
    <w:rsid w:val="00052C9F"/>
    <w:rsid w:val="00282741"/>
    <w:rsid w:val="00287D22"/>
    <w:rsid w:val="00311386"/>
    <w:rsid w:val="004E6CD3"/>
    <w:rsid w:val="005E56E8"/>
    <w:rsid w:val="00702661"/>
    <w:rsid w:val="00925637"/>
    <w:rsid w:val="00A7229F"/>
    <w:rsid w:val="00AF53B6"/>
    <w:rsid w:val="00DA528D"/>
    <w:rsid w:val="00E03A2A"/>
    <w:rsid w:val="00E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CC523E62-47E6-4375-83B2-B1A95FC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3A2A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E03A2A"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3A2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03A2A"/>
    <w:pPr>
      <w:ind w:left="940" w:right="21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03A2A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052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F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2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F"/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45</cp:revision>
  <dcterms:created xsi:type="dcterms:W3CDTF">2019-02-28T11:01:00Z</dcterms:created>
  <dcterms:modified xsi:type="dcterms:W3CDTF">2023-03-13T12:22:00Z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2019-02-28T00:00:00Z</vt:filetime>
  </property>
</Properties>
</file>